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8">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before="565" w:line="240" w:lineRule="auto"/>
        <w:ind w:left="14"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06">
      <w:pPr>
        <w:widowControl w:val="0"/>
        <w:spacing w:before="6" w:line="240" w:lineRule="auto"/>
        <w:jc w:val="center"/>
        <w:rPr>
          <w:rFonts w:ascii="Cambria" w:cs="Cambria" w:eastAsia="Cambria" w:hAnsi="Cambria"/>
          <w:b w:val="1"/>
          <w:sz w:val="30"/>
          <w:szCs w:val="30"/>
          <w:highlight w:val="white"/>
        </w:rPr>
      </w:pPr>
      <w:r w:rsidDel="00000000" w:rsidR="00000000" w:rsidRPr="00000000">
        <w:rPr>
          <w:rFonts w:ascii="Cambria" w:cs="Cambria" w:eastAsia="Cambria" w:hAnsi="Cambria"/>
          <w:b w:val="1"/>
          <w:sz w:val="30"/>
          <w:szCs w:val="30"/>
          <w:highlight w:val="white"/>
          <w:rtl w:val="0"/>
        </w:rPr>
        <w:t xml:space="preserve">QUEENS COUNTY’S TOP CONSTRUCTION PROJECTS HONORED AT QUEENS CHAMBER OF COMMERCE’S 2024 BUILDING AWARDS GALA</w:t>
      </w:r>
    </w:p>
    <w:p w:rsidR="00000000" w:rsidDel="00000000" w:rsidP="00000000" w:rsidRDefault="00000000" w:rsidRPr="00000000" w14:paraId="00000007">
      <w:pPr>
        <w:widowControl w:val="0"/>
        <w:spacing w:before="336"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Gala held on October 10th at The TWA Hotel at John F. Kennedy International Airport</w:t>
      </w:r>
    </w:p>
    <w:p w:rsidR="00000000" w:rsidDel="00000000" w:rsidP="00000000" w:rsidRDefault="00000000" w:rsidRPr="00000000" w14:paraId="00000008">
      <w:pPr>
        <w:widowControl w:val="0"/>
        <w:spacing w:before="336"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Event featured a keynote address by </w:t>
      </w:r>
      <w:r w:rsidDel="00000000" w:rsidR="00000000" w:rsidRPr="00000000">
        <w:rPr>
          <w:rFonts w:ascii="Cambria" w:cs="Cambria" w:eastAsia="Cambria" w:hAnsi="Cambria"/>
          <w:b w:val="1"/>
          <w:i w:val="1"/>
          <w:sz w:val="24"/>
          <w:szCs w:val="24"/>
          <w:highlight w:val="white"/>
          <w:rtl w:val="0"/>
        </w:rPr>
        <w:t xml:space="preserve">Carlo A. Scissura, Esq.</w:t>
      </w:r>
      <w:r w:rsidDel="00000000" w:rsidR="00000000" w:rsidRPr="00000000">
        <w:rPr>
          <w:rFonts w:ascii="Cambria" w:cs="Cambria" w:eastAsia="Cambria" w:hAnsi="Cambria"/>
          <w:b w:val="1"/>
          <w:i w:val="1"/>
          <w:sz w:val="24"/>
          <w:szCs w:val="24"/>
          <w:rtl w:val="0"/>
        </w:rPr>
        <w:t xml:space="preserve">, President and CEO of the New York Building Congress </w:t>
      </w:r>
    </w:p>
    <w:p w:rsidR="00000000" w:rsidDel="00000000" w:rsidP="00000000" w:rsidRDefault="00000000" w:rsidRPr="00000000" w14:paraId="00000009">
      <w:pPr>
        <w:widowControl w:val="0"/>
        <w:spacing w:before="336" w:line="240" w:lineRule="auto"/>
        <w:jc w:val="center"/>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For photos and video from the event, </w:t>
      </w:r>
      <w:hyperlink r:id="rId9">
        <w:r w:rsidDel="00000000" w:rsidR="00000000" w:rsidRPr="00000000">
          <w:rPr>
            <w:rFonts w:ascii="Cambria" w:cs="Cambria" w:eastAsia="Cambria" w:hAnsi="Cambria"/>
            <w:i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credit: </w:t>
      </w:r>
      <w:r w:rsidDel="00000000" w:rsidR="00000000" w:rsidRPr="00000000">
        <w:rPr>
          <w:rFonts w:ascii="Cambria" w:cs="Cambria" w:eastAsia="Cambria" w:hAnsi="Cambria"/>
          <w:i w:val="1"/>
          <w:color w:val="222222"/>
          <w:sz w:val="24"/>
          <w:szCs w:val="24"/>
          <w:rtl w:val="0"/>
        </w:rPr>
        <w:t xml:space="preserve">Dominick Totino Photography)</w:t>
      </w:r>
      <w:r w:rsidDel="00000000" w:rsidR="00000000" w:rsidRPr="00000000">
        <w:rPr>
          <w:rtl w:val="0"/>
        </w:rPr>
      </w:r>
    </w:p>
    <w:p w:rsidR="00000000" w:rsidDel="00000000" w:rsidP="00000000" w:rsidRDefault="00000000" w:rsidRPr="00000000" w14:paraId="0000000A">
      <w:pPr>
        <w:widowControl w:val="0"/>
        <w:spacing w:before="284" w:line="240" w:lineRule="auto"/>
        <w:ind w:left="1" w:right="102" w:firstLine="0"/>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(QUEENS, NY) October 11, 2024—The </w:t>
      </w:r>
      <w:r w:rsidDel="00000000" w:rsidR="00000000" w:rsidRPr="00000000">
        <w:rPr>
          <w:rFonts w:ascii="Cambria" w:cs="Cambria" w:eastAsia="Cambria" w:hAnsi="Cambria"/>
          <w:b w:val="1"/>
          <w:sz w:val="24"/>
          <w:szCs w:val="24"/>
          <w:highlight w:val="white"/>
          <w:rtl w:val="0"/>
        </w:rPr>
        <w:t xml:space="preserve">Queens</w:t>
      </w:r>
      <w:r w:rsidDel="00000000" w:rsidR="00000000" w:rsidRPr="00000000">
        <w:rPr>
          <w:rFonts w:ascii="Cambria" w:cs="Cambria" w:eastAsia="Cambria" w:hAnsi="Cambria"/>
          <w:sz w:val="24"/>
          <w:szCs w:val="24"/>
          <w:highlight w:val="white"/>
          <w:rtl w:val="0"/>
        </w:rPr>
        <w:t xml:space="preserve"> </w:t>
      </w:r>
      <w:r w:rsidDel="00000000" w:rsidR="00000000" w:rsidRPr="00000000">
        <w:rPr>
          <w:rFonts w:ascii="Cambria" w:cs="Cambria" w:eastAsia="Cambria" w:hAnsi="Cambria"/>
          <w:b w:val="1"/>
          <w:sz w:val="24"/>
          <w:szCs w:val="24"/>
          <w:highlight w:val="white"/>
          <w:rtl w:val="0"/>
        </w:rPr>
        <w:t xml:space="preserve">Chamber of Commerce</w:t>
      </w:r>
      <w:r w:rsidDel="00000000" w:rsidR="00000000" w:rsidRPr="00000000">
        <w:rPr>
          <w:rFonts w:ascii="Cambria" w:cs="Cambria" w:eastAsia="Cambria" w:hAnsi="Cambria"/>
          <w:sz w:val="24"/>
          <w:szCs w:val="24"/>
          <w:highlight w:val="white"/>
          <w:rtl w:val="0"/>
        </w:rPr>
        <w:t xml:space="preserve"> proudly hosted its 2024 Building Awards Gala on Thursday, October 10, at The TWA Hotel at John F. Kennedy International Airport, celebrating the finest construction and design projects in Queens. The event included a keynote address by Carlo A. Scissura, Esq., President and CEO of the New York Building Congress, and celebrated excellence in the design, construction, and sustainability of projects across Queens.</w:t>
      </w:r>
    </w:p>
    <w:p w:rsidR="00000000" w:rsidDel="00000000" w:rsidP="00000000" w:rsidRDefault="00000000" w:rsidRPr="00000000" w14:paraId="0000000B">
      <w:pPr>
        <w:widowControl w:val="0"/>
        <w:spacing w:after="240" w:before="24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Queens Chamber of Commerce has hosted its prestigious Building Awards since 1926. On the occasion of our ninety-eighth event anniversary, this gala recognized projects that contribute to the borough's architectural and economic vitality, ensuring Queens remains a vibrant, sustainable, and livable community.</w:t>
      </w:r>
    </w:p>
    <w:p w:rsidR="00000000" w:rsidDel="00000000" w:rsidP="00000000" w:rsidRDefault="00000000" w:rsidRPr="00000000" w14:paraId="0000000C">
      <w:pPr>
        <w:widowControl w:val="0"/>
        <w:spacing w:after="240" w:before="240"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“Queens continues to grow and thrive because of the extraordinary efforts of our real estate, architecture, and construction communities,” said </w:t>
      </w:r>
      <w:r w:rsidDel="00000000" w:rsidR="00000000" w:rsidRPr="00000000">
        <w:rPr>
          <w:rFonts w:ascii="Cambria" w:cs="Cambria" w:eastAsia="Cambria" w:hAnsi="Cambria"/>
          <w:b w:val="1"/>
          <w:sz w:val="24"/>
          <w:szCs w:val="24"/>
          <w:highlight w:val="white"/>
          <w:rtl w:val="0"/>
        </w:rPr>
        <w:t xml:space="preserve">Tom Grech, President and CEO of the Queens Chamber of Commerce</w:t>
      </w:r>
      <w:r w:rsidDel="00000000" w:rsidR="00000000" w:rsidRPr="00000000">
        <w:rPr>
          <w:rFonts w:ascii="Cambria" w:cs="Cambria" w:eastAsia="Cambria" w:hAnsi="Cambria"/>
          <w:sz w:val="24"/>
          <w:szCs w:val="24"/>
          <w:highlight w:val="white"/>
          <w:rtl w:val="0"/>
        </w:rPr>
        <w:t xml:space="preserve">. “This year’s Building Awards Gala was not just a celebration—it was a tribute to the hard work of those shaping the future of our borough. We were proud to honor these professionals and are deeply grateful for their commitment to Queens."</w:t>
      </w:r>
    </w:p>
    <w:p w:rsidR="00000000" w:rsidDel="00000000" w:rsidP="00000000" w:rsidRDefault="00000000" w:rsidRPr="00000000" w14:paraId="0000000D">
      <w:pPr>
        <w:widowControl w:val="0"/>
        <w:spacing w:after="240" w:before="240" w:line="240" w:lineRule="auto"/>
        <w:rPr>
          <w:rFonts w:ascii="Cambria" w:cs="Cambria" w:eastAsia="Cambria" w:hAnsi="Cambria"/>
          <w:i w:val="1"/>
          <w:sz w:val="24"/>
          <w:szCs w:val="24"/>
        </w:rPr>
      </w:pPr>
      <w:r w:rsidDel="00000000" w:rsidR="00000000" w:rsidRPr="00000000">
        <w:rPr>
          <w:rFonts w:ascii="Cambria" w:cs="Cambria" w:eastAsia="Cambria" w:hAnsi="Cambria"/>
          <w:sz w:val="24"/>
          <w:szCs w:val="24"/>
          <w:highlight w:val="white"/>
          <w:rtl w:val="0"/>
        </w:rPr>
        <w:t xml:space="preserve">“Queens is at the forefront of some of the most important projects driving New York City’s future,” said </w:t>
      </w:r>
      <w:r w:rsidDel="00000000" w:rsidR="00000000" w:rsidRPr="00000000">
        <w:rPr>
          <w:rFonts w:ascii="Cambria" w:cs="Cambria" w:eastAsia="Cambria" w:hAnsi="Cambria"/>
          <w:b w:val="1"/>
          <w:sz w:val="24"/>
          <w:szCs w:val="24"/>
          <w:highlight w:val="white"/>
          <w:rtl w:val="0"/>
        </w:rPr>
        <w:t xml:space="preserve">Carlo A. Scissura, Esq., President and CEO of the New York Building Congress. “</w:t>
      </w:r>
      <w:r w:rsidDel="00000000" w:rsidR="00000000" w:rsidRPr="00000000">
        <w:rPr>
          <w:rFonts w:ascii="Cambria" w:cs="Cambria" w:eastAsia="Cambria" w:hAnsi="Cambria"/>
          <w:sz w:val="24"/>
          <w:szCs w:val="24"/>
          <w:highlight w:val="white"/>
          <w:rtl w:val="0"/>
        </w:rPr>
        <w:t xml:space="preserve">From reimagined airports to new housing initiatives, the borough’s development is a testament to the visionaries behind these transformative efforts. The New York Building Congress proudly celebrated the people and projects making Queens a hub of opportunity.”</w:t>
        <w:br w:type="textWrapping"/>
      </w:r>
      <w:r w:rsidDel="00000000" w:rsidR="00000000" w:rsidRPr="00000000">
        <w:rPr>
          <w:rFonts w:ascii="Cambria" w:cs="Cambria" w:eastAsia="Cambria" w:hAnsi="Cambria"/>
          <w:b w:val="1"/>
          <w:sz w:val="24"/>
          <w:szCs w:val="24"/>
          <w:rtl w:val="0"/>
        </w:rPr>
        <w:br w:type="textWrapping"/>
      </w:r>
      <w:r w:rsidDel="00000000" w:rsidR="00000000" w:rsidRPr="00000000">
        <w:rPr>
          <w:rFonts w:ascii="Cambria" w:cs="Cambria" w:eastAsia="Cambria" w:hAnsi="Cambria"/>
          <w:i w:val="1"/>
          <w:sz w:val="24"/>
          <w:szCs w:val="24"/>
          <w:rtl w:val="0"/>
        </w:rPr>
        <w:t xml:space="preserve">The building projects recognized in 2024 include: </w:t>
      </w:r>
    </w:p>
    <w:p w:rsidR="00000000" w:rsidDel="00000000" w:rsidP="00000000" w:rsidRDefault="00000000" w:rsidRPr="00000000" w14:paraId="0000000E">
      <w:pPr>
        <w:widowControl w:val="0"/>
        <w:spacing w:after="240" w:before="240"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u w:val="single"/>
          <w:rtl w:val="0"/>
        </w:rPr>
        <w:t xml:space="preserve">NEW CONSTRUCTION</w:t>
      </w: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1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LOCUST MANOR DEVELOPMENT</w:t>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Gerald J. Caliendo R.A, A.I.A</w:t>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D &amp; F Construction Group Inc.</w:t>
      </w:r>
    </w:p>
    <w:p w:rsidR="00000000" w:rsidDel="00000000" w:rsidP="00000000" w:rsidRDefault="00000000" w:rsidRPr="00000000" w14:paraId="0000001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1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NOVA</w:t>
      </w:r>
    </w:p>
    <w:p w:rsidR="00000000" w:rsidDel="00000000" w:rsidP="00000000" w:rsidRDefault="00000000" w:rsidRPr="00000000" w14:paraId="0000001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Fogarty Finger</w:t>
      </w:r>
    </w:p>
    <w:p w:rsidR="00000000" w:rsidDel="00000000" w:rsidP="00000000" w:rsidRDefault="00000000" w:rsidRPr="00000000" w14:paraId="00000017">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Builder: 1 Oak Contracting</w:t>
        <w:br w:type="textWrapping"/>
        <w:br w:type="textWrapping"/>
      </w: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F. Collins Catholic Charities Behavioral Health Center</w:t>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Amie Gross Architects </w:t>
      </w:r>
    </w:p>
    <w:p w:rsidR="00000000" w:rsidDel="00000000" w:rsidP="00000000" w:rsidRDefault="00000000" w:rsidRPr="00000000" w14:paraId="0000001A">
      <w:pPr>
        <w:spacing w:line="240" w:lineRule="auto"/>
        <w:rPr>
          <w:rFonts w:ascii="Cambria" w:cs="Cambria" w:eastAsia="Cambria" w:hAnsi="Cambria"/>
          <w:b w:val="1"/>
          <w:sz w:val="24"/>
          <w:szCs w:val="24"/>
          <w:highlight w:val="white"/>
        </w:rPr>
      </w:pPr>
      <w:r w:rsidDel="00000000" w:rsidR="00000000" w:rsidRPr="00000000">
        <w:rPr>
          <w:rFonts w:ascii="Cambria" w:cs="Cambria" w:eastAsia="Cambria" w:hAnsi="Cambria"/>
          <w:sz w:val="24"/>
          <w:szCs w:val="24"/>
          <w:rtl w:val="0"/>
        </w:rPr>
        <w:t xml:space="preserve">Builder: K-Four Construction Corp. </w:t>
        <w:br w:type="textWrapping"/>
        <w:br w:type="textWrapping"/>
      </w:r>
      <w:r w:rsidDel="00000000" w:rsidR="00000000" w:rsidRPr="00000000">
        <w:rPr>
          <w:rFonts w:ascii="Cambria" w:cs="Cambria" w:eastAsia="Cambria" w:hAnsi="Cambria"/>
          <w:b w:val="1"/>
          <w:sz w:val="24"/>
          <w:szCs w:val="24"/>
          <w:highlight w:val="white"/>
          <w:rtl w:val="0"/>
        </w:rPr>
        <w:t xml:space="preserve">Industrial</w:t>
      </w:r>
    </w:p>
    <w:p w:rsidR="00000000" w:rsidDel="00000000" w:rsidP="00000000" w:rsidRDefault="00000000" w:rsidRPr="00000000" w14:paraId="0000001B">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South Conduit Terminal Logistic Facility</w:t>
      </w:r>
    </w:p>
    <w:p w:rsidR="00000000" w:rsidDel="00000000" w:rsidP="00000000" w:rsidRDefault="00000000" w:rsidRPr="00000000" w14:paraId="0000001C">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GF55 Architects LLC (Executive Architects)</w:t>
      </w:r>
    </w:p>
    <w:p w:rsidR="00000000" w:rsidDel="00000000" w:rsidP="00000000" w:rsidRDefault="00000000" w:rsidRPr="00000000" w14:paraId="0000001D">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Development Team: Triangle Equities, L&amp;B Realty Advisors, Goldman Sachs, and Safeguard Self Storage</w:t>
      </w:r>
    </w:p>
    <w:p w:rsidR="00000000" w:rsidDel="00000000" w:rsidP="00000000" w:rsidRDefault="00000000" w:rsidRPr="00000000" w14:paraId="0000001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Schools &amp; Colleges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PS32 THE STATE SCHOOL ADDITION</w:t>
      </w:r>
    </w:p>
    <w:p w:rsidR="00000000" w:rsidDel="00000000" w:rsidP="00000000" w:rsidRDefault="00000000" w:rsidRPr="00000000" w14:paraId="0000002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Velocity Architecture &amp; Engineering Group DPC / A Company of BRAVO Group</w:t>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MPCC Corp.</w:t>
      </w:r>
    </w:p>
    <w:p w:rsidR="00000000" w:rsidDel="00000000" w:rsidP="00000000" w:rsidRDefault="00000000" w:rsidRPr="00000000" w14:paraId="0000002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Mixed Use (Residential/Commercial/Industrial) </w:t>
      </w:r>
    </w:p>
    <w:p w:rsidR="00000000" w:rsidDel="00000000" w:rsidP="00000000" w:rsidRDefault="00000000" w:rsidRPr="00000000" w14:paraId="00000024">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Monarch</w:t>
        <w:br w:type="textWrapping"/>
        <w:t xml:space="preserve">Architect: Studio V Architecture, PLLC</w:t>
        <w:br w:type="textWrapping"/>
        <w:t xml:space="preserve">Builder: Skycore Builders, Inc</w:t>
        <w:br w:type="textWrapping"/>
        <w:br w:type="textWrapping"/>
      </w:r>
      <w:r w:rsidDel="00000000" w:rsidR="00000000" w:rsidRPr="00000000">
        <w:rPr>
          <w:rFonts w:ascii="Cambria" w:cs="Cambria" w:eastAsia="Cambria" w:hAnsi="Cambria"/>
          <w:b w:val="1"/>
          <w:sz w:val="24"/>
          <w:szCs w:val="24"/>
          <w:rtl w:val="0"/>
        </w:rPr>
        <w:t xml:space="preserve">Commercial</w:t>
      </w:r>
    </w:p>
    <w:p w:rsidR="00000000" w:rsidDel="00000000" w:rsidP="00000000" w:rsidRDefault="00000000" w:rsidRPr="00000000" w14:paraId="0000002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WILDFLOWER STUDIOS</w:t>
      </w:r>
    </w:p>
    <w:p w:rsidR="00000000" w:rsidDel="00000000" w:rsidP="00000000" w:rsidRDefault="00000000" w:rsidRPr="00000000" w14:paraId="0000002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BIG – Bjarke Ingels Group</w:t>
        <w:br w:type="textWrapping"/>
        <w:t xml:space="preserve">Builder: LEEDING BUILDERS GROUP</w:t>
      </w:r>
    </w:p>
    <w:p w:rsidR="00000000" w:rsidDel="00000000" w:rsidP="00000000" w:rsidRDefault="00000000" w:rsidRPr="00000000" w14:paraId="0000002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2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LaGuardia Airport- Terminal C</w:t>
      </w:r>
    </w:p>
    <w:p w:rsidR="00000000" w:rsidDel="00000000" w:rsidP="00000000" w:rsidRDefault="00000000" w:rsidRPr="00000000" w14:paraId="0000002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Design Team- Burns McDonnel/Arup-Lead Engineering Firms.Corgan/Gensler</w:t>
      </w:r>
      <w:r w:rsidDel="00000000" w:rsidR="00000000" w:rsidRPr="00000000">
        <w:rPr>
          <w:rtl w:val="0"/>
        </w:rPr>
      </w:r>
    </w:p>
    <w:p w:rsidR="00000000" w:rsidDel="00000000" w:rsidP="00000000" w:rsidRDefault="00000000" w:rsidRPr="00000000" w14:paraId="0000002B">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Construction Management Team- STV/ Satterfield &amp; Pontikes Construction Company/ Turner Construction Company</w:t>
      </w:r>
    </w:p>
    <w:p w:rsidR="00000000" w:rsidDel="00000000" w:rsidP="00000000" w:rsidRDefault="00000000" w:rsidRPr="00000000" w14:paraId="0000002C">
      <w:pPr>
        <w:shd w:fill="ffffff" w:val="clear"/>
        <w:spacing w:line="240" w:lineRule="auto"/>
        <w:rPr>
          <w:rFonts w:ascii="Cambria" w:cs="Cambria" w:eastAsia="Cambria" w:hAnsi="Cambria"/>
          <w:color w:val="222222"/>
          <w:sz w:val="30"/>
          <w:szCs w:val="30"/>
        </w:rPr>
      </w:pPr>
      <w:r w:rsidDel="00000000" w:rsidR="00000000" w:rsidRPr="00000000">
        <w:rPr>
          <w:rFonts w:ascii="Cambria" w:cs="Cambria" w:eastAsia="Cambria" w:hAnsi="Cambria"/>
          <w:color w:val="222222"/>
          <w:sz w:val="30"/>
          <w:szCs w:val="30"/>
          <w:rtl w:val="0"/>
        </w:rPr>
        <w:t xml:space="preserve"> </w:t>
      </w:r>
    </w:p>
    <w:p w:rsidR="00000000" w:rsidDel="00000000" w:rsidP="00000000" w:rsidRDefault="00000000" w:rsidRPr="00000000" w14:paraId="0000002D">
      <w:pPr>
        <w:spacing w:after="160" w:line="240"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SUSTAINABLE BUILDING</w:t>
      </w:r>
    </w:p>
    <w:p w:rsidR="00000000" w:rsidDel="00000000" w:rsidP="00000000" w:rsidRDefault="00000000" w:rsidRPr="00000000" w14:paraId="0000002E">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2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Alley Pond Environmental Center</w:t>
      </w:r>
    </w:p>
    <w:p w:rsidR="00000000" w:rsidDel="00000000" w:rsidP="00000000" w:rsidRDefault="00000000" w:rsidRPr="00000000" w14:paraId="00000030">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Leroy Street Studio   </w:t>
      </w:r>
    </w:p>
    <w:p w:rsidR="00000000" w:rsidDel="00000000" w:rsidP="00000000" w:rsidRDefault="00000000" w:rsidRPr="00000000" w14:paraId="0000003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T. Moriarty &amp; Son, Inc.</w:t>
      </w:r>
    </w:p>
    <w:p w:rsidR="00000000" w:rsidDel="00000000" w:rsidP="00000000" w:rsidRDefault="00000000" w:rsidRPr="00000000" w14:paraId="0000003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3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88</w:t>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Ismael Leyva Architects</w:t>
      </w:r>
    </w:p>
    <w:p w:rsidR="00000000" w:rsidDel="00000000" w:rsidP="00000000" w:rsidRDefault="00000000" w:rsidRPr="00000000" w14:paraId="0000003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Monadnock Construction, Inc.</w:t>
      </w:r>
    </w:p>
    <w:p w:rsidR="00000000" w:rsidDel="00000000" w:rsidP="00000000" w:rsidRDefault="00000000" w:rsidRPr="00000000" w14:paraId="00000037">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after="160" w:line="240"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PUBLIC WORK INFRASTRUCTURE &amp; CIVIL PROJECTS</w:t>
      </w:r>
    </w:p>
    <w:p w:rsidR="00000000" w:rsidDel="00000000" w:rsidP="00000000" w:rsidRDefault="00000000" w:rsidRPr="00000000" w14:paraId="00000039">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3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Atrium Business &amp; Conference Center at LaGuardia Airport</w:t>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Holt Construction  </w:t>
      </w:r>
    </w:p>
    <w:p w:rsidR="00000000" w:rsidDel="00000000" w:rsidP="00000000" w:rsidRDefault="00000000" w:rsidRPr="00000000" w14:paraId="0000003C">
      <w:pPr>
        <w:spacing w:after="160" w:line="240"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u w:val="single"/>
          <w:rtl w:val="0"/>
        </w:rPr>
        <w:br w:type="textWrapping"/>
        <w:t xml:space="preserve">REHABILITATION, ADAPTIVE USE, ALTERATION OR ADDITION</w:t>
      </w:r>
      <w:r w:rsidDel="00000000" w:rsidR="00000000" w:rsidRPr="00000000">
        <w:rPr>
          <w:rtl w:val="0"/>
        </w:rPr>
      </w:r>
    </w:p>
    <w:p w:rsidR="00000000" w:rsidDel="00000000" w:rsidP="00000000" w:rsidRDefault="00000000" w:rsidRPr="00000000" w14:paraId="0000003D">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Schools &amp; Colleges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Queensborough Community College Performing Arts Center (QPAC)</w:t>
      </w:r>
    </w:p>
    <w:p w:rsidR="00000000" w:rsidDel="00000000" w:rsidP="00000000" w:rsidRDefault="00000000" w:rsidRPr="00000000" w14:paraId="0000003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Goshow Architects  </w:t>
      </w:r>
    </w:p>
    <w:p w:rsidR="00000000" w:rsidDel="00000000" w:rsidP="00000000" w:rsidRDefault="00000000" w:rsidRPr="00000000" w14:paraId="00000040">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Builder: Dormitory Authority of the State of New York  </w:t>
        <w:br w:type="textWrapping"/>
        <w:br w:type="textWrapping"/>
      </w: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4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Rego Park Office Tower</w:t>
      </w:r>
    </w:p>
    <w:p w:rsidR="00000000" w:rsidDel="00000000" w:rsidP="00000000" w:rsidRDefault="00000000" w:rsidRPr="00000000" w14:paraId="0000004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Environments for Health Architecture  </w:t>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The Whiting-Turner Contracting Company  </w:t>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 </w:t>
      </w:r>
    </w:p>
    <w:p w:rsidR="00000000" w:rsidDel="00000000" w:rsidP="00000000" w:rsidRDefault="00000000" w:rsidRPr="00000000" w14:paraId="0000004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Alphapointe Queens</w:t>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Miele Associates, LLP</w:t>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PA Builders</w:t>
      </w:r>
    </w:p>
    <w:p w:rsidR="00000000" w:rsidDel="00000000" w:rsidP="00000000" w:rsidRDefault="00000000" w:rsidRPr="00000000" w14:paraId="00000049">
      <w:pPr>
        <w:widowControl w:val="0"/>
        <w:spacing w:before="26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4A">
      <w:pPr>
        <w:widowControl w:val="0"/>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0">
        <w:r w:rsidDel="00000000" w:rsidR="00000000" w:rsidRPr="00000000">
          <w:rPr>
            <w:rFonts w:ascii="Cambria" w:cs="Cambria" w:eastAsia="Cambria" w:hAnsi="Cambria"/>
            <w:color w:val="0563c1"/>
            <w:sz w:val="24"/>
            <w:szCs w:val="24"/>
            <w:rtl w:val="0"/>
          </w:rPr>
          <w:t xml:space="preserve"> </w:t>
        </w:r>
      </w:hyperlink>
      <w:hyperlink r:id="rId11">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B">
      <w:pPr>
        <w:widowControl w:val="0"/>
        <w:shd w:fill="ffffff" w:val="clear"/>
        <w:spacing w:after="16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widowControl w:val="0"/>
        <w:shd w:fill="ffffff" w:val="clea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queenschamber.org" TargetMode="External"/><Relationship Id="rId10" Type="http://schemas.openxmlformats.org/officeDocument/2006/relationships/hyperlink" Target="http://www.queenschamber.org/" TargetMode="External"/><Relationship Id="rId9" Type="http://schemas.openxmlformats.org/officeDocument/2006/relationships/hyperlink" Target="https://dtphoto58.smugmug.com/10-10-24-QCC-Building-Awards/n-gtSdG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WHo69dR92mm32nmFwZKf1oEcg==">CgMxLjA4AHIhMTZaWUprMGVQemtocEgwODlpcTRxdTY5Nmh6ci1yN2VG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2024-09-11T16:50:00Z</dcterms:created>
  <dc:creator>Thomas Grech</dc:creator>
</cp:coreProperties>
</file>