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pPr>
      <w:r w:rsidDel="00000000" w:rsidR="00000000" w:rsidRPr="00000000">
        <w:rPr/>
        <w:drawing>
          <wp:inline distB="19050" distT="19050" distL="19050" distR="19050">
            <wp:extent cx="2571242" cy="85026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1242"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rPr/>
      </w:pPr>
      <w:r w:rsidDel="00000000" w:rsidR="00000000" w:rsidRPr="00000000">
        <w:rPr>
          <w:rtl w:val="0"/>
        </w:rPr>
      </w:r>
    </w:p>
    <w:p w:rsidR="00000000" w:rsidDel="00000000" w:rsidP="00000000" w:rsidRDefault="00000000" w:rsidRPr="00000000" w14:paraId="00000003">
      <w:pPr>
        <w:widowControl w:val="0"/>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Contact: </w:t>
        <w:tab/>
        <w:t xml:space="preserve">Nasreen Hussain</w:t>
      </w:r>
    </w:p>
    <w:p w:rsidR="00000000" w:rsidDel="00000000" w:rsidP="00000000" w:rsidRDefault="00000000" w:rsidRPr="00000000" w14:paraId="00000004">
      <w:pPr>
        <w:widowControl w:val="0"/>
        <w:spacing w:line="240" w:lineRule="auto"/>
        <w:ind w:left="720" w:firstLine="720"/>
        <w:rPr>
          <w:rFonts w:ascii="Cambria" w:cs="Cambria" w:eastAsia="Cambria" w:hAnsi="Cambria"/>
          <w:sz w:val="24"/>
          <w:szCs w:val="24"/>
          <w:highlight w:val="white"/>
        </w:rPr>
      </w:pPr>
      <w:hyperlink r:id="rId8">
        <w:r w:rsidDel="00000000" w:rsidR="00000000" w:rsidRPr="00000000">
          <w:rPr>
            <w:rFonts w:ascii="Cambria" w:cs="Cambria" w:eastAsia="Cambria" w:hAnsi="Cambria"/>
            <w:color w:val="1155cc"/>
            <w:sz w:val="24"/>
            <w:szCs w:val="24"/>
            <w:highlight w:val="white"/>
            <w:u w:val="single"/>
            <w:rtl w:val="0"/>
          </w:rPr>
          <w:t xml:space="preserve">nasreen@anatgerstein.com</w:t>
        </w:r>
      </w:hyperlink>
      <w:r w:rsidDel="00000000" w:rsidR="00000000" w:rsidRPr="00000000">
        <w:rPr>
          <w:rFonts w:ascii="Cambria" w:cs="Cambria" w:eastAsia="Cambria" w:hAnsi="Cambria"/>
          <w:sz w:val="24"/>
          <w:szCs w:val="24"/>
          <w:highlight w:val="white"/>
          <w:rtl w:val="0"/>
        </w:rPr>
        <w:t xml:space="preserve">, 347-853-2980</w:t>
      </w:r>
    </w:p>
    <w:p w:rsidR="00000000" w:rsidDel="00000000" w:rsidP="00000000" w:rsidRDefault="00000000" w:rsidRPr="00000000" w14:paraId="00000005">
      <w:pPr>
        <w:widowControl w:val="0"/>
        <w:spacing w:before="565" w:line="240" w:lineRule="auto"/>
        <w:ind w:left="14" w:firstLine="0"/>
        <w:rPr>
          <w:rFonts w:ascii="Cambria" w:cs="Cambria" w:eastAsia="Cambria" w:hAnsi="Cambria"/>
          <w:sz w:val="24"/>
          <w:szCs w:val="24"/>
        </w:rPr>
      </w:pPr>
      <w:r w:rsidDel="00000000" w:rsidR="00000000" w:rsidRPr="00000000">
        <w:rPr>
          <w:rFonts w:ascii="Cambria" w:cs="Cambria" w:eastAsia="Cambria" w:hAnsi="Cambria"/>
          <w:sz w:val="24"/>
          <w:szCs w:val="24"/>
          <w:highlight w:val="white"/>
          <w:u w:val="single"/>
          <w:rtl w:val="0"/>
        </w:rPr>
        <w:t xml:space="preserve">For Immediate Release</w:t>
      </w:r>
      <w:r w:rsidDel="00000000" w:rsidR="00000000" w:rsidRPr="00000000">
        <w:rPr>
          <w:rFonts w:ascii="Cambria" w:cs="Cambria" w:eastAsia="Cambria" w:hAnsi="Cambria"/>
          <w:sz w:val="24"/>
          <w:szCs w:val="24"/>
          <w:rtl w:val="0"/>
        </w:rPr>
        <w:t xml:space="preserve"> </w:t>
        <w:br w:type="textWrapping"/>
      </w:r>
    </w:p>
    <w:p w:rsidR="00000000" w:rsidDel="00000000" w:rsidP="00000000" w:rsidRDefault="00000000" w:rsidRPr="00000000" w14:paraId="00000006">
      <w:pPr>
        <w:widowControl w:val="0"/>
        <w:spacing w:before="6" w:line="240" w:lineRule="auto"/>
        <w:jc w:val="center"/>
        <w:rPr>
          <w:rFonts w:ascii="Cambria" w:cs="Cambria" w:eastAsia="Cambria" w:hAnsi="Cambria"/>
          <w:b w:val="1"/>
          <w:sz w:val="30"/>
          <w:szCs w:val="30"/>
          <w:highlight w:val="white"/>
        </w:rPr>
      </w:pPr>
      <w:r w:rsidDel="00000000" w:rsidR="00000000" w:rsidRPr="00000000">
        <w:rPr>
          <w:rFonts w:ascii="Cambria" w:cs="Cambria" w:eastAsia="Cambria" w:hAnsi="Cambria"/>
          <w:b w:val="1"/>
          <w:sz w:val="30"/>
          <w:szCs w:val="30"/>
          <w:highlight w:val="white"/>
          <w:rtl w:val="0"/>
        </w:rPr>
        <w:t xml:space="preserve">QUEENS COUNTY’S TOP CONSTRUCTION PROJECTS TO BE HONORED AT QUEENS CHAMBER OF COMMERCE’S</w:t>
      </w:r>
    </w:p>
    <w:p w:rsidR="00000000" w:rsidDel="00000000" w:rsidP="00000000" w:rsidRDefault="00000000" w:rsidRPr="00000000" w14:paraId="00000007">
      <w:pPr>
        <w:widowControl w:val="0"/>
        <w:spacing w:before="6" w:line="240" w:lineRule="auto"/>
        <w:jc w:val="center"/>
        <w:rPr>
          <w:rFonts w:ascii="Cambria" w:cs="Cambria" w:eastAsia="Cambria" w:hAnsi="Cambria"/>
          <w:b w:val="1"/>
          <w:sz w:val="30"/>
          <w:szCs w:val="30"/>
          <w:highlight w:val="white"/>
        </w:rPr>
      </w:pPr>
      <w:r w:rsidDel="00000000" w:rsidR="00000000" w:rsidRPr="00000000">
        <w:rPr>
          <w:rFonts w:ascii="Cambria" w:cs="Cambria" w:eastAsia="Cambria" w:hAnsi="Cambria"/>
          <w:b w:val="1"/>
          <w:sz w:val="30"/>
          <w:szCs w:val="30"/>
          <w:highlight w:val="white"/>
          <w:rtl w:val="0"/>
        </w:rPr>
        <w:t xml:space="preserve">2024 BUILDING AWARDS GALA</w:t>
      </w:r>
    </w:p>
    <w:p w:rsidR="00000000" w:rsidDel="00000000" w:rsidP="00000000" w:rsidRDefault="00000000" w:rsidRPr="00000000" w14:paraId="00000008">
      <w:pPr>
        <w:widowControl w:val="0"/>
        <w:spacing w:before="336"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Gala to be held on October 10th at The TWA Hotel at John F. Kennedy International Airport</w:t>
      </w:r>
    </w:p>
    <w:p w:rsidR="00000000" w:rsidDel="00000000" w:rsidP="00000000" w:rsidRDefault="00000000" w:rsidRPr="00000000" w14:paraId="00000009">
      <w:pPr>
        <w:widowControl w:val="0"/>
        <w:spacing w:before="336"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Event to feature a keynote address by </w:t>
      </w:r>
      <w:r w:rsidDel="00000000" w:rsidR="00000000" w:rsidRPr="00000000">
        <w:rPr>
          <w:rFonts w:ascii="Cambria" w:cs="Cambria" w:eastAsia="Cambria" w:hAnsi="Cambria"/>
          <w:b w:val="1"/>
          <w:i w:val="1"/>
          <w:sz w:val="24"/>
          <w:szCs w:val="24"/>
          <w:highlight w:val="white"/>
          <w:rtl w:val="0"/>
        </w:rPr>
        <w:t xml:space="preserve">Carlo A. Scissura, Esq.</w:t>
      </w:r>
      <w:r w:rsidDel="00000000" w:rsidR="00000000" w:rsidRPr="00000000">
        <w:rPr>
          <w:rFonts w:ascii="Cambria" w:cs="Cambria" w:eastAsia="Cambria" w:hAnsi="Cambria"/>
          <w:b w:val="1"/>
          <w:i w:val="1"/>
          <w:sz w:val="24"/>
          <w:szCs w:val="24"/>
          <w:rtl w:val="0"/>
        </w:rPr>
        <w:t xml:space="preserve">, president and CEO of the New York Building Congress </w:t>
      </w:r>
    </w:p>
    <w:p w:rsidR="00000000" w:rsidDel="00000000" w:rsidP="00000000" w:rsidRDefault="00000000" w:rsidRPr="00000000" w14:paraId="0000000A">
      <w:pPr>
        <w:widowControl w:val="0"/>
        <w:spacing w:before="336" w:line="240" w:lineRule="auto"/>
        <w:jc w:val="center"/>
        <w:rPr>
          <w:rFonts w:ascii="Cambria" w:cs="Cambria" w:eastAsia="Cambria" w:hAnsi="Cambria"/>
          <w:b w:val="1"/>
          <w:i w:val="1"/>
          <w:sz w:val="24"/>
          <w:szCs w:val="24"/>
          <w:highlight w:val="white"/>
        </w:rPr>
      </w:pPr>
      <w:r w:rsidDel="00000000" w:rsidR="00000000" w:rsidRPr="00000000">
        <w:rPr>
          <w:rFonts w:ascii="Cambria" w:cs="Cambria" w:eastAsia="Cambria" w:hAnsi="Cambria"/>
          <w:b w:val="1"/>
          <w:i w:val="1"/>
          <w:sz w:val="24"/>
          <w:szCs w:val="24"/>
          <w:rtl w:val="0"/>
        </w:rPr>
        <w:t xml:space="preserve">For information about tickets and sponsorship, </w:t>
      </w:r>
      <w:hyperlink r:id="rId9">
        <w:r w:rsidDel="00000000" w:rsidR="00000000" w:rsidRPr="00000000">
          <w:rPr>
            <w:rFonts w:ascii="Cambria" w:cs="Cambria" w:eastAsia="Cambria" w:hAnsi="Cambria"/>
            <w:b w:val="1"/>
            <w:i w:val="1"/>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0B">
      <w:pPr>
        <w:widowControl w:val="0"/>
        <w:spacing w:before="284" w:line="234" w:lineRule="auto"/>
        <w:ind w:left="1" w:right="102"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(QUEENS, NY) September 30, 2024—Today, the </w:t>
      </w:r>
      <w:r w:rsidDel="00000000" w:rsidR="00000000" w:rsidRPr="00000000">
        <w:rPr>
          <w:rFonts w:ascii="Calibri" w:cs="Calibri" w:eastAsia="Calibri" w:hAnsi="Calibri"/>
          <w:b w:val="1"/>
          <w:sz w:val="24"/>
          <w:szCs w:val="24"/>
          <w:highlight w:val="white"/>
          <w:rtl w:val="0"/>
        </w:rPr>
        <w:t xml:space="preserve">Queens</w:t>
      </w: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b w:val="1"/>
          <w:sz w:val="24"/>
          <w:szCs w:val="24"/>
          <w:highlight w:val="white"/>
          <w:rtl w:val="0"/>
        </w:rPr>
        <w:t xml:space="preserve">Chamber of Commerce</w:t>
      </w:r>
      <w:r w:rsidDel="00000000" w:rsidR="00000000" w:rsidRPr="00000000">
        <w:rPr>
          <w:rFonts w:ascii="Calibri" w:cs="Calibri" w:eastAsia="Calibri" w:hAnsi="Calibri"/>
          <w:sz w:val="24"/>
          <w:szCs w:val="24"/>
          <w:highlight w:val="white"/>
          <w:rtl w:val="0"/>
        </w:rPr>
        <w:t xml:space="preserve"> is proud to announce the exceptional building projects that will be honored at its 2024 Building Awards Gala, which will take place on October 10th at The TWA Hotel at John F. Kennedy International Airport. The event will include a keynote address by Carlo A. Scissura, Esq., president and CEO of the New York Building Congress, and celebrate excellence in the design, construction, and sustainability of projects across Queens.</w:t>
      </w:r>
    </w:p>
    <w:p w:rsidR="00000000" w:rsidDel="00000000" w:rsidP="00000000" w:rsidRDefault="00000000" w:rsidRPr="00000000" w14:paraId="0000000C">
      <w:pPr>
        <w:widowControl w:val="0"/>
        <w:spacing w:after="240" w:before="240" w:line="234"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Queens Chamber of Commerce has hosted its prestigious Building Awards since 1926. On the occasion of our ninety-eighth event anniversary, this gala has recognized projects that contribute to the architectural and economic vitality of the borough, ensuring Queens remains a vibrant, sustainable, and livable community.</w:t>
      </w:r>
    </w:p>
    <w:p w:rsidR="00000000" w:rsidDel="00000000" w:rsidP="00000000" w:rsidRDefault="00000000" w:rsidRPr="00000000" w14:paraId="0000000D">
      <w:pPr>
        <w:widowControl w:val="0"/>
        <w:spacing w:after="240" w:before="240" w:line="234"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“Queens to grow and thrive, thanks to the incredible work of the real estate, architecture, and construction communities. The 2024 Building Awards Gala will honor these talented professionals who are shaping the future of Queens,” said </w:t>
      </w:r>
      <w:r w:rsidDel="00000000" w:rsidR="00000000" w:rsidRPr="00000000">
        <w:rPr>
          <w:rFonts w:ascii="Calibri" w:cs="Calibri" w:eastAsia="Calibri" w:hAnsi="Calibri"/>
          <w:b w:val="1"/>
          <w:sz w:val="24"/>
          <w:szCs w:val="24"/>
          <w:highlight w:val="white"/>
          <w:rtl w:val="0"/>
        </w:rPr>
        <w:t xml:space="preserve">Tom Grech</w:t>
      </w:r>
      <w:r w:rsidDel="00000000" w:rsidR="00000000" w:rsidRPr="00000000">
        <w:rPr>
          <w:rFonts w:ascii="Calibri" w:cs="Calibri" w:eastAsia="Calibri" w:hAnsi="Calibri"/>
          <w:sz w:val="24"/>
          <w:szCs w:val="24"/>
          <w:highlight w:val="white"/>
          <w:rtl w:val="0"/>
        </w:rPr>
        <w:t xml:space="preserve">, President and CEO of the Queens Chamber of Commerce. “We look forward to gathering on October 10th at The TWA Hotel – one of our borough’s iconic buildings – for a fun evening of celebration and networking.”</w:t>
        <w:br w:type="textWrapping"/>
        <w:br w:type="textWrapping"/>
        <w:t xml:space="preserve">“Queens continues to be an inspiration for how New York City thinks about our future, with critical projects that are reshaping the borough’s skyline and economy, like our reimagined airports and a livable neighborhood in Willets Point with thousands of new housing units ” said </w:t>
      </w:r>
      <w:r w:rsidDel="00000000" w:rsidR="00000000" w:rsidRPr="00000000">
        <w:rPr>
          <w:rFonts w:ascii="Calibri" w:cs="Calibri" w:eastAsia="Calibri" w:hAnsi="Calibri"/>
          <w:b w:val="1"/>
          <w:sz w:val="24"/>
          <w:szCs w:val="24"/>
          <w:highlight w:val="white"/>
          <w:rtl w:val="0"/>
        </w:rPr>
        <w:t xml:space="preserve">Carlo A. Scissura, Esq., President and CEO of the New York Building Congress.</w:t>
      </w:r>
      <w:r w:rsidDel="00000000" w:rsidR="00000000" w:rsidRPr="00000000">
        <w:rPr>
          <w:rFonts w:ascii="Calibri" w:cs="Calibri" w:eastAsia="Calibri" w:hAnsi="Calibri"/>
          <w:sz w:val="24"/>
          <w:szCs w:val="24"/>
          <w:highlight w:val="white"/>
          <w:rtl w:val="0"/>
        </w:rPr>
        <w:t xml:space="preserve"> “These ambitious initiatives are more than just construction projects – they represent the economic engine driving New York forward. The 2024 Building Awards Gala is a celebration of the builders, developers and visionaries who are making this possible. The New York Building Congress is proud to support and champion these efforts, ensuring that Queens remains a hub of opportunity and progress for generations to come.”</w:t>
        <w:br w:type="textWrapping"/>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sz w:val="24"/>
          <w:szCs w:val="24"/>
          <w:highlight w:val="white"/>
          <w:rtl w:val="0"/>
        </w:rPr>
        <w:t xml:space="preserve">If you are interested in purchasing tickets or would like to learn about sponsorship opportunities, you can find out more on the Queens Chamber of Commerce’s </w:t>
      </w:r>
      <w:hyperlink r:id="rId10">
        <w:r w:rsidDel="00000000" w:rsidR="00000000" w:rsidRPr="00000000">
          <w:rPr>
            <w:rFonts w:ascii="Calibri" w:cs="Calibri" w:eastAsia="Calibri" w:hAnsi="Calibri"/>
            <w:color w:val="1155cc"/>
            <w:sz w:val="24"/>
            <w:szCs w:val="24"/>
            <w:highlight w:val="white"/>
            <w:u w:val="single"/>
            <w:rtl w:val="0"/>
          </w:rPr>
          <w:t xml:space="preserve">website</w:t>
        </w:r>
      </w:hyperlink>
      <w:r w:rsidDel="00000000" w:rsidR="00000000" w:rsidRPr="00000000">
        <w:rPr>
          <w:rFonts w:ascii="Calibri" w:cs="Calibri" w:eastAsia="Calibri" w:hAnsi="Calibri"/>
          <w:sz w:val="24"/>
          <w:szCs w:val="24"/>
          <w:highlight w:val="white"/>
          <w:rtl w:val="0"/>
        </w:rPr>
        <w:t xml:space="preserve"> or email Rae-Anna Persad at </w:t>
      </w:r>
      <w:hyperlink r:id="rId11">
        <w:r w:rsidDel="00000000" w:rsidR="00000000" w:rsidRPr="00000000">
          <w:rPr>
            <w:rFonts w:ascii="Calibri" w:cs="Calibri" w:eastAsia="Calibri" w:hAnsi="Calibri"/>
            <w:color w:val="1155cc"/>
            <w:sz w:val="24"/>
            <w:szCs w:val="24"/>
            <w:highlight w:val="white"/>
            <w:u w:val="single"/>
            <w:rtl w:val="0"/>
          </w:rPr>
          <w:t xml:space="preserve">rpersad@queenschamber.org</w:t>
        </w:r>
      </w:hyperlink>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widowControl w:val="0"/>
        <w:spacing w:before="266" w:line="240" w:lineRule="auto"/>
        <w:ind w:left="22" w:firstLine="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building projects being recognized in 2024 are: </w:t>
        <w:br w:type="textWrapping"/>
      </w:r>
    </w:p>
    <w:p w:rsidR="00000000" w:rsidDel="00000000" w:rsidP="00000000" w:rsidRDefault="00000000" w:rsidRPr="00000000" w14:paraId="0000000F">
      <w:pPr>
        <w:spacing w:after="160" w:line="259"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u w:val="single"/>
          <w:rtl w:val="0"/>
        </w:rPr>
        <w:t xml:space="preserve">NEW CONSTRUCTION</w:t>
      </w:r>
      <w:r w:rsidDel="00000000" w:rsidR="00000000" w:rsidRPr="00000000">
        <w:rPr>
          <w:rtl w:val="0"/>
        </w:rPr>
      </w:r>
    </w:p>
    <w:p w:rsidR="00000000" w:rsidDel="00000000" w:rsidP="00000000" w:rsidRDefault="00000000" w:rsidRPr="00000000" w14:paraId="00000010">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1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LOCUST MANOR DEVELOPMENT</w:t>
      </w:r>
    </w:p>
    <w:p w:rsidR="00000000" w:rsidDel="00000000" w:rsidP="00000000" w:rsidRDefault="00000000" w:rsidRPr="00000000" w14:paraId="00000012">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Gerald J. Caliendo R.A, A.I.A</w:t>
      </w:r>
    </w:p>
    <w:p w:rsidR="00000000" w:rsidDel="00000000" w:rsidP="00000000" w:rsidRDefault="00000000" w:rsidRPr="00000000" w14:paraId="00000013">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D &amp; F Construction Group Inc.</w:t>
      </w:r>
    </w:p>
    <w:p w:rsidR="00000000" w:rsidDel="00000000" w:rsidP="00000000" w:rsidRDefault="00000000" w:rsidRPr="00000000" w14:paraId="00000014">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16">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NOVA</w:t>
      </w:r>
    </w:p>
    <w:p w:rsidR="00000000" w:rsidDel="00000000" w:rsidP="00000000" w:rsidRDefault="00000000" w:rsidRPr="00000000" w14:paraId="00000017">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Fogarty Finger</w:t>
      </w:r>
    </w:p>
    <w:p w:rsidR="00000000" w:rsidDel="00000000" w:rsidP="00000000" w:rsidRDefault="00000000" w:rsidRPr="00000000" w14:paraId="00000018">
      <w:pPr>
        <w:spacing w:line="259"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Builder: 1 Oak Contracting</w:t>
        <w:br w:type="textWrapping"/>
        <w:br w:type="textWrapping"/>
      </w: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19">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Joseph F. Collins Catholic Charities Behavioral Health Center</w:t>
      </w:r>
    </w:p>
    <w:p w:rsidR="00000000" w:rsidDel="00000000" w:rsidP="00000000" w:rsidRDefault="00000000" w:rsidRPr="00000000" w14:paraId="0000001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Amie Gross Architects </w:t>
      </w:r>
    </w:p>
    <w:p w:rsidR="00000000" w:rsidDel="00000000" w:rsidP="00000000" w:rsidRDefault="00000000" w:rsidRPr="00000000" w14:paraId="0000001B">
      <w:pPr>
        <w:spacing w:line="259" w:lineRule="auto"/>
        <w:rPr>
          <w:rFonts w:ascii="Cambria" w:cs="Cambria" w:eastAsia="Cambria" w:hAnsi="Cambria"/>
          <w:b w:val="1"/>
          <w:sz w:val="24"/>
          <w:szCs w:val="24"/>
          <w:highlight w:val="white"/>
        </w:rPr>
      </w:pPr>
      <w:r w:rsidDel="00000000" w:rsidR="00000000" w:rsidRPr="00000000">
        <w:rPr>
          <w:rFonts w:ascii="Cambria" w:cs="Cambria" w:eastAsia="Cambria" w:hAnsi="Cambria"/>
          <w:sz w:val="24"/>
          <w:szCs w:val="24"/>
          <w:rtl w:val="0"/>
        </w:rPr>
        <w:t xml:space="preserve">Builder: K-Four Construction Corp. </w:t>
        <w:br w:type="textWrapping"/>
        <w:br w:type="textWrapping"/>
      </w:r>
      <w:r w:rsidDel="00000000" w:rsidR="00000000" w:rsidRPr="00000000">
        <w:rPr>
          <w:rFonts w:ascii="Cambria" w:cs="Cambria" w:eastAsia="Cambria" w:hAnsi="Cambria"/>
          <w:b w:val="1"/>
          <w:sz w:val="24"/>
          <w:szCs w:val="24"/>
          <w:highlight w:val="white"/>
          <w:rtl w:val="0"/>
        </w:rPr>
        <w:t xml:space="preserve">Industrial</w:t>
      </w:r>
    </w:p>
    <w:p w:rsidR="00000000" w:rsidDel="00000000" w:rsidP="00000000" w:rsidRDefault="00000000" w:rsidRPr="00000000" w14:paraId="0000001C">
      <w:pPr>
        <w:spacing w:line="259"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South Conduit Terminal Logistic Facility</w:t>
      </w:r>
    </w:p>
    <w:p w:rsidR="00000000" w:rsidDel="00000000" w:rsidP="00000000" w:rsidRDefault="00000000" w:rsidRPr="00000000" w14:paraId="0000001D">
      <w:pPr>
        <w:spacing w:line="259"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Architect: GF55 Architects LLC (Executive Architects)</w:t>
      </w:r>
    </w:p>
    <w:p w:rsidR="00000000" w:rsidDel="00000000" w:rsidP="00000000" w:rsidRDefault="00000000" w:rsidRPr="00000000" w14:paraId="0000001E">
      <w:pPr>
        <w:shd w:fill="ffffff" w:val="clea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Development Team: Triangle Equities, L&amp;B Realty Advisors, Goldman Sachs, and Safeguard Self Storage</w:t>
      </w:r>
    </w:p>
    <w:p w:rsidR="00000000" w:rsidDel="00000000" w:rsidP="00000000" w:rsidRDefault="00000000" w:rsidRPr="00000000" w14:paraId="0000001F">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Schools &amp; Colleges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2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PS32 THE STATE SCHOOL ADDITION</w:t>
      </w:r>
    </w:p>
    <w:p w:rsidR="00000000" w:rsidDel="00000000" w:rsidP="00000000" w:rsidRDefault="00000000" w:rsidRPr="00000000" w14:paraId="0000002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Velocity Architecture &amp; Engineering Group DPC / A Company of BRAVO Group</w:t>
      </w:r>
    </w:p>
    <w:p w:rsidR="00000000" w:rsidDel="00000000" w:rsidP="00000000" w:rsidRDefault="00000000" w:rsidRPr="00000000" w14:paraId="00000022">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MPCC Corp.</w:t>
      </w:r>
    </w:p>
    <w:p w:rsidR="00000000" w:rsidDel="00000000" w:rsidP="00000000" w:rsidRDefault="00000000" w:rsidRPr="00000000" w14:paraId="00000023">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Mixed Use (Residential/Commercial/Industrial) </w:t>
      </w:r>
    </w:p>
    <w:p w:rsidR="00000000" w:rsidDel="00000000" w:rsidP="00000000" w:rsidRDefault="00000000" w:rsidRPr="00000000" w14:paraId="00000025">
      <w:pPr>
        <w:spacing w:line="259"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Monarch</w:t>
        <w:br w:type="textWrapping"/>
        <w:t xml:space="preserve">Architect: Studio V Architecture, PLLC</w:t>
        <w:br w:type="textWrapping"/>
        <w:t xml:space="preserve">Builder: Skycore Builders, Inc</w:t>
        <w:br w:type="textWrapping"/>
        <w:br w:type="textWrapping"/>
      </w:r>
      <w:r w:rsidDel="00000000" w:rsidR="00000000" w:rsidRPr="00000000">
        <w:rPr>
          <w:rFonts w:ascii="Cambria" w:cs="Cambria" w:eastAsia="Cambria" w:hAnsi="Cambria"/>
          <w:b w:val="1"/>
          <w:sz w:val="24"/>
          <w:szCs w:val="24"/>
          <w:rtl w:val="0"/>
        </w:rPr>
        <w:t xml:space="preserve">Commercial</w:t>
      </w:r>
    </w:p>
    <w:p w:rsidR="00000000" w:rsidDel="00000000" w:rsidP="00000000" w:rsidRDefault="00000000" w:rsidRPr="00000000" w14:paraId="00000026">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WILDFLOWER STUDIOS</w:t>
      </w:r>
    </w:p>
    <w:p w:rsidR="00000000" w:rsidDel="00000000" w:rsidP="00000000" w:rsidRDefault="00000000" w:rsidRPr="00000000" w14:paraId="00000027">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BIG – Bjarke Ingels Group</w:t>
        <w:br w:type="textWrapping"/>
        <w:t xml:space="preserve">Builder: LEEDING BUILDERS GROUP</w:t>
      </w:r>
    </w:p>
    <w:p w:rsidR="00000000" w:rsidDel="00000000" w:rsidP="00000000" w:rsidRDefault="00000000" w:rsidRPr="00000000" w14:paraId="00000028">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2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LaGuardia Airport- Terminal C</w:t>
      </w:r>
    </w:p>
    <w:p w:rsidR="00000000" w:rsidDel="00000000" w:rsidP="00000000" w:rsidRDefault="00000000" w:rsidRPr="00000000" w14:paraId="0000002B">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Design Team-</w:t>
      </w:r>
      <w:r w:rsidDel="00000000" w:rsidR="00000000" w:rsidRPr="00000000">
        <w:rPr>
          <w:rFonts w:ascii="Cambria" w:cs="Cambria" w:eastAsia="Cambria" w:hAnsi="Cambria"/>
          <w:sz w:val="24"/>
          <w:szCs w:val="24"/>
          <w:highlight w:val="white"/>
          <w:rtl w:val="0"/>
        </w:rPr>
        <w:t xml:space="preserve"> Burns McDonnel/Arup-</w:t>
      </w:r>
      <w:r w:rsidDel="00000000" w:rsidR="00000000" w:rsidRPr="00000000">
        <w:rPr>
          <w:rFonts w:ascii="Cambria" w:cs="Cambria" w:eastAsia="Cambria" w:hAnsi="Cambria"/>
          <w:sz w:val="24"/>
          <w:szCs w:val="24"/>
          <w:highlight w:val="white"/>
          <w:rtl w:val="0"/>
        </w:rPr>
        <w:t xml:space="preserve">Lead Engineering Firms.</w:t>
      </w:r>
      <w:r w:rsidDel="00000000" w:rsidR="00000000" w:rsidRPr="00000000">
        <w:rPr>
          <w:rFonts w:ascii="Cambria" w:cs="Cambria" w:eastAsia="Cambria" w:hAnsi="Cambria"/>
          <w:sz w:val="24"/>
          <w:szCs w:val="24"/>
          <w:highlight w:val="white"/>
          <w:rtl w:val="0"/>
        </w:rPr>
        <w:t xml:space="preserve">Corgan/Gensler</w:t>
      </w:r>
      <w:r w:rsidDel="00000000" w:rsidR="00000000" w:rsidRPr="00000000">
        <w:rPr>
          <w:rtl w:val="0"/>
        </w:rPr>
      </w:r>
    </w:p>
    <w:p w:rsidR="00000000" w:rsidDel="00000000" w:rsidP="00000000" w:rsidRDefault="00000000" w:rsidRPr="00000000" w14:paraId="0000002C">
      <w:pPr>
        <w:shd w:fill="ffffff" w:val="clea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Construction Management Team- STV/ Satterfield &amp; Pontikes Construction Company/ Turner Construction Company</w:t>
      </w:r>
    </w:p>
    <w:p w:rsidR="00000000" w:rsidDel="00000000" w:rsidP="00000000" w:rsidRDefault="00000000" w:rsidRPr="00000000" w14:paraId="0000002D">
      <w:pPr>
        <w:shd w:fill="ffffff" w:val="clear"/>
        <w:spacing w:line="259" w:lineRule="auto"/>
        <w:rPr>
          <w:rFonts w:ascii="Times New Roman" w:cs="Times New Roman" w:eastAsia="Times New Roman" w:hAnsi="Times New Roman"/>
          <w:color w:val="222222"/>
          <w:sz w:val="30"/>
          <w:szCs w:val="30"/>
        </w:rPr>
      </w:pPr>
      <w:r w:rsidDel="00000000" w:rsidR="00000000" w:rsidRPr="00000000">
        <w:rPr>
          <w:rFonts w:ascii="Times New Roman" w:cs="Times New Roman" w:eastAsia="Times New Roman" w:hAnsi="Times New Roman"/>
          <w:color w:val="222222"/>
          <w:sz w:val="30"/>
          <w:szCs w:val="30"/>
          <w:rtl w:val="0"/>
        </w:rPr>
        <w:t xml:space="preserve"> </w:t>
      </w:r>
    </w:p>
    <w:p w:rsidR="00000000" w:rsidDel="00000000" w:rsidP="00000000" w:rsidRDefault="00000000" w:rsidRPr="00000000" w14:paraId="0000002E">
      <w:pPr>
        <w:spacing w:after="160"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SUSTAINABLE BUILDING</w:t>
      </w:r>
    </w:p>
    <w:p w:rsidR="00000000" w:rsidDel="00000000" w:rsidP="00000000" w:rsidRDefault="00000000" w:rsidRPr="00000000" w14:paraId="0000002F">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3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Alley Pond Environmental Center</w:t>
      </w:r>
    </w:p>
    <w:p w:rsidR="00000000" w:rsidDel="00000000" w:rsidP="00000000" w:rsidRDefault="00000000" w:rsidRPr="00000000" w14:paraId="0000003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Leroy Street Studio   </w:t>
      </w:r>
    </w:p>
    <w:p w:rsidR="00000000" w:rsidDel="00000000" w:rsidP="00000000" w:rsidRDefault="00000000" w:rsidRPr="00000000" w14:paraId="00000032">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T. Moriarty &amp; Son, Inc.</w:t>
      </w:r>
    </w:p>
    <w:p w:rsidR="00000000" w:rsidDel="00000000" w:rsidP="00000000" w:rsidRDefault="00000000" w:rsidRPr="00000000" w14:paraId="00000033">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Residential (Multi-Family)</w:t>
      </w:r>
    </w:p>
    <w:p w:rsidR="00000000" w:rsidDel="00000000" w:rsidP="00000000" w:rsidRDefault="00000000" w:rsidRPr="00000000" w14:paraId="0000003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88</w:t>
      </w:r>
    </w:p>
    <w:p w:rsidR="00000000" w:rsidDel="00000000" w:rsidP="00000000" w:rsidRDefault="00000000" w:rsidRPr="00000000" w14:paraId="00000036">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Ismael Leyva Architects</w:t>
      </w:r>
    </w:p>
    <w:p w:rsidR="00000000" w:rsidDel="00000000" w:rsidP="00000000" w:rsidRDefault="00000000" w:rsidRPr="00000000" w14:paraId="00000037">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Monadnock Construction, Inc.</w:t>
      </w:r>
    </w:p>
    <w:p w:rsidR="00000000" w:rsidDel="00000000" w:rsidP="00000000" w:rsidRDefault="00000000" w:rsidRPr="00000000" w14:paraId="00000038">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after="160" w:line="259" w:lineRule="auto"/>
        <w:rPr>
          <w:rFonts w:ascii="Cambria" w:cs="Cambria" w:eastAsia="Cambria" w:hAnsi="Cambria"/>
          <w:b w:val="1"/>
          <w:i w:val="1"/>
          <w:sz w:val="24"/>
          <w:szCs w:val="24"/>
          <w:u w:val="single"/>
        </w:rPr>
      </w:pPr>
      <w:r w:rsidDel="00000000" w:rsidR="00000000" w:rsidRPr="00000000">
        <w:rPr>
          <w:rFonts w:ascii="Cambria" w:cs="Cambria" w:eastAsia="Cambria" w:hAnsi="Cambria"/>
          <w:b w:val="1"/>
          <w:i w:val="1"/>
          <w:sz w:val="24"/>
          <w:szCs w:val="24"/>
          <w:u w:val="single"/>
          <w:rtl w:val="0"/>
        </w:rPr>
        <w:t xml:space="preserve">PUBLIC WORK INFRASTRUCTURE &amp; CIVIL PROJECTS</w:t>
      </w:r>
    </w:p>
    <w:p w:rsidR="00000000" w:rsidDel="00000000" w:rsidP="00000000" w:rsidRDefault="00000000" w:rsidRPr="00000000" w14:paraId="0000003B">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Public Buildings</w:t>
      </w:r>
    </w:p>
    <w:p w:rsidR="00000000" w:rsidDel="00000000" w:rsidP="00000000" w:rsidRDefault="00000000" w:rsidRPr="00000000" w14:paraId="0000003C">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Atrium Business &amp; Conference Center at LaGuardia Airport</w:t>
      </w:r>
    </w:p>
    <w:p w:rsidR="00000000" w:rsidDel="00000000" w:rsidP="00000000" w:rsidRDefault="00000000" w:rsidRPr="00000000" w14:paraId="0000003D">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Holt Construction  </w:t>
      </w:r>
    </w:p>
    <w:p w:rsidR="00000000" w:rsidDel="00000000" w:rsidP="00000000" w:rsidRDefault="00000000" w:rsidRPr="00000000" w14:paraId="0000003E">
      <w:pPr>
        <w:spacing w:after="160" w:line="259" w:lineRule="auto"/>
        <w:rPr>
          <w:rFonts w:ascii="Cambria" w:cs="Cambria" w:eastAsia="Cambria" w:hAnsi="Cambria"/>
          <w:sz w:val="24"/>
          <w:szCs w:val="24"/>
        </w:rPr>
      </w:pPr>
      <w:r w:rsidDel="00000000" w:rsidR="00000000" w:rsidRPr="00000000">
        <w:rPr>
          <w:rFonts w:ascii="Cambria" w:cs="Cambria" w:eastAsia="Cambria" w:hAnsi="Cambria"/>
          <w:b w:val="1"/>
          <w:i w:val="1"/>
          <w:sz w:val="24"/>
          <w:szCs w:val="24"/>
          <w:u w:val="single"/>
          <w:rtl w:val="0"/>
        </w:rPr>
        <w:br w:type="textWrapping"/>
        <w:t xml:space="preserve">REHABILITATION, ADAPTIVE USE, ALTERATION OR ADDITION</w:t>
      </w:r>
      <w:r w:rsidDel="00000000" w:rsidR="00000000" w:rsidRPr="00000000">
        <w:rPr>
          <w:rtl w:val="0"/>
        </w:rPr>
      </w:r>
    </w:p>
    <w:p w:rsidR="00000000" w:rsidDel="00000000" w:rsidP="00000000" w:rsidRDefault="00000000" w:rsidRPr="00000000" w14:paraId="0000003F">
      <w:pPr>
        <w:spacing w:line="259"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Schools &amp; Colleges</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0">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Queensborough Community College Performing Arts Center (QPAC)</w:t>
      </w:r>
    </w:p>
    <w:p w:rsidR="00000000" w:rsidDel="00000000" w:rsidP="00000000" w:rsidRDefault="00000000" w:rsidRPr="00000000" w14:paraId="00000041">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Goshow Architects  </w:t>
      </w:r>
    </w:p>
    <w:p w:rsidR="00000000" w:rsidDel="00000000" w:rsidP="00000000" w:rsidRDefault="00000000" w:rsidRPr="00000000" w14:paraId="00000042">
      <w:pPr>
        <w:spacing w:line="259"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Builder: Dormitory Authority of the State of New York  </w:t>
        <w:br w:type="textWrapping"/>
        <w:br w:type="textWrapping"/>
      </w:r>
      <w:r w:rsidDel="00000000" w:rsidR="00000000" w:rsidRPr="00000000">
        <w:rPr>
          <w:rFonts w:ascii="Cambria" w:cs="Cambria" w:eastAsia="Cambria" w:hAnsi="Cambria"/>
          <w:b w:val="1"/>
          <w:sz w:val="24"/>
          <w:szCs w:val="24"/>
          <w:rtl w:val="0"/>
        </w:rPr>
        <w:t xml:space="preserve">Health Care Related Facilities</w:t>
      </w:r>
    </w:p>
    <w:p w:rsidR="00000000" w:rsidDel="00000000" w:rsidP="00000000" w:rsidRDefault="00000000" w:rsidRPr="00000000" w14:paraId="00000043">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Rego Park Office Tower</w:t>
      </w:r>
    </w:p>
    <w:p w:rsidR="00000000" w:rsidDel="00000000" w:rsidP="00000000" w:rsidRDefault="00000000" w:rsidRPr="00000000" w14:paraId="00000044">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Environments for Health Architecture  </w:t>
      </w:r>
    </w:p>
    <w:p w:rsidR="00000000" w:rsidDel="00000000" w:rsidP="00000000" w:rsidRDefault="00000000" w:rsidRPr="00000000" w14:paraId="00000045">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The Whiting-Turner Contracting Company  </w:t>
      </w:r>
    </w:p>
    <w:p w:rsidR="00000000" w:rsidDel="00000000" w:rsidP="00000000" w:rsidRDefault="00000000" w:rsidRPr="00000000" w14:paraId="00000046">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Industrial </w:t>
      </w:r>
    </w:p>
    <w:p w:rsidR="00000000" w:rsidDel="00000000" w:rsidP="00000000" w:rsidRDefault="00000000" w:rsidRPr="00000000" w14:paraId="00000048">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Alphapointe Queens</w:t>
      </w:r>
    </w:p>
    <w:p w:rsidR="00000000" w:rsidDel="00000000" w:rsidP="00000000" w:rsidRDefault="00000000" w:rsidRPr="00000000" w14:paraId="00000049">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Architect: Miele Associates, LLP</w:t>
      </w:r>
    </w:p>
    <w:p w:rsidR="00000000" w:rsidDel="00000000" w:rsidP="00000000" w:rsidRDefault="00000000" w:rsidRPr="00000000" w14:paraId="0000004A">
      <w:pPr>
        <w:spacing w:line="25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Builder: PA Builders</w:t>
      </w:r>
    </w:p>
    <w:p w:rsidR="00000000" w:rsidDel="00000000" w:rsidP="00000000" w:rsidRDefault="00000000" w:rsidRPr="00000000" w14:paraId="0000004B">
      <w:pPr>
        <w:widowControl w:val="0"/>
        <w:spacing w:before="26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 </w:t>
      </w:r>
    </w:p>
    <w:p w:rsidR="00000000" w:rsidDel="00000000" w:rsidP="00000000" w:rsidRDefault="00000000" w:rsidRPr="00000000" w14:paraId="0000004C">
      <w:pPr>
        <w:widowControl w:val="0"/>
        <w:shd w:fill="ffffff" w:val="clea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2">
        <w:r w:rsidDel="00000000" w:rsidR="00000000" w:rsidRPr="00000000">
          <w:rPr>
            <w:rFonts w:ascii="Cambria" w:cs="Cambria" w:eastAsia="Cambria" w:hAnsi="Cambria"/>
            <w:color w:val="0563c1"/>
            <w:sz w:val="24"/>
            <w:szCs w:val="24"/>
            <w:rtl w:val="0"/>
          </w:rPr>
          <w:t xml:space="preserve"> </w:t>
        </w:r>
      </w:hyperlink>
      <w:hyperlink r:id="rId13">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D">
      <w:pPr>
        <w:widowControl w:val="0"/>
        <w:shd w:fill="ffffff" w:val="clear"/>
        <w:spacing w:after="16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rpersad@queenschamber.org" TargetMode="External"/><Relationship Id="rId10" Type="http://schemas.openxmlformats.org/officeDocument/2006/relationships/hyperlink" Target="https://queenschamber.glueup.com/event/2023-building-awards-gala-87514/" TargetMode="External"/><Relationship Id="rId13" Type="http://schemas.openxmlformats.org/officeDocument/2006/relationships/hyperlink" Target="http://www.queenschamber.org" TargetMode="External"/><Relationship Id="rId12" Type="http://schemas.openxmlformats.org/officeDocument/2006/relationships/hyperlink" Target="http://www.queenschamb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eenschamber.glueup.com/event/2024-building-awards-gala-11501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asreen@anatgerste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RTfQduE4zstCNO9fw3n31Iba6Q==">CgMxLjA4AHIhMU10T2p4Q0JkU2pydDZrWDBfZm96TVNHUFBrTzFPLTVm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2024-09-11T16:50:00Z</dcterms:created>
  <dc:creator>Thomas Grech</dc:creator>
</cp:coreProperties>
</file>