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 Nasreen Hussain,</w:t>
      </w:r>
    </w:p>
    <w:p w:rsidR="00000000" w:rsidDel="00000000" w:rsidP="00000000" w:rsidRDefault="00000000" w:rsidRPr="00000000" w14:paraId="00000002">
      <w:pPr>
        <w:spacing w:line="276" w:lineRule="auto"/>
        <w:rPr>
          <w:rFonts w:ascii="Cambria" w:cs="Cambria" w:eastAsia="Cambria" w:hAnsi="Cambria"/>
          <w:sz w:val="24"/>
          <w:szCs w:val="24"/>
        </w:rPr>
      </w:pPr>
      <w:r w:rsidDel="00000000" w:rsidR="00000000" w:rsidRPr="00000000">
        <w:rPr>
          <w:rFonts w:ascii="Cambria" w:cs="Cambria" w:eastAsia="Cambria" w:hAnsi="Cambria"/>
          <w:color w:val="1155cc"/>
          <w:sz w:val="24"/>
          <w:szCs w:val="24"/>
          <w:u w:val="single"/>
          <w:rtl w:val="0"/>
        </w:rPr>
        <w:t xml:space="preserve">nasreen@anatgerstein.com</w:t>
      </w:r>
      <w:r w:rsidDel="00000000" w:rsidR="00000000" w:rsidRPr="00000000">
        <w:rPr>
          <w:rFonts w:ascii="Cambria" w:cs="Cambria" w:eastAsia="Cambria" w:hAnsi="Cambria"/>
          <w:sz w:val="24"/>
          <w:szCs w:val="24"/>
          <w:rtl w:val="0"/>
        </w:rPr>
        <w:t xml:space="preserve">, (347) 853-2980</w:t>
      </w:r>
    </w:p>
    <w:p w:rsidR="00000000" w:rsidDel="00000000" w:rsidP="00000000" w:rsidRDefault="00000000" w:rsidRPr="00000000" w14:paraId="00000003">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4">
      <w:pPr>
        <w:spacing w:line="276"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5">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6">
      <w:pPr>
        <w:spacing w:line="276"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QUEENS CHAMBER OF COMMERCE AND HUNDREDS OF BUSINESS LEADERS VISIT THE STATE CAPITOL FOR QUEENS DAY IN ALBANY</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jc w:val="cente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The Queens Chamber honored retiring Assembly Member Jeffrion Aubrey at the “A Taste of Queens” reception after Chamber members met with dozens of members of the Queens Assembly and State Senate delegations</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jc w:val="cente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For photos, click here (</w:t>
      </w:r>
      <w:hyperlink r:id="rId6">
        <w:r w:rsidDel="00000000" w:rsidR="00000000" w:rsidRPr="00000000">
          <w:rPr>
            <w:rFonts w:ascii="Cambria" w:cs="Cambria" w:eastAsia="Cambria" w:hAnsi="Cambria"/>
            <w:i w:val="1"/>
            <w:color w:val="1155cc"/>
            <w:sz w:val="24"/>
            <w:szCs w:val="24"/>
            <w:u w:val="single"/>
            <w:rtl w:val="0"/>
          </w:rPr>
          <w:t xml:space="preserve">photo credit: David Manrique</w:t>
        </w:r>
      </w:hyperlink>
      <w:r w:rsidDel="00000000" w:rsidR="00000000" w:rsidRPr="00000000">
        <w:rPr>
          <w:rFonts w:ascii="Cambria" w:cs="Cambria" w:eastAsia="Cambria" w:hAnsi="Cambria"/>
          <w:i w:val="1"/>
          <w:sz w:val="24"/>
          <w:szCs w:val="24"/>
          <w:rtl w:val="0"/>
        </w:rPr>
        <w:t xml:space="preserve">)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(May 14, 2024)—On May 7, hundreds of business leaders from Queens visited Albany to meet with their legislators as the Queens Chamber of Commerce hosted its annual Queens Day in Albany. The annual event gives local business leaders the opportunity to advocate for the interests of businesses in the state capitol. Chamber members met with dozens of members of the State Senate and Assembly, then enjoyed food from more than 40 restaurants from across the borough at the “</w:t>
      </w:r>
      <w:r w:rsidDel="00000000" w:rsidR="00000000" w:rsidRPr="00000000">
        <w:rPr>
          <w:rFonts w:ascii="Cambria" w:cs="Cambria" w:eastAsia="Cambria" w:hAnsi="Cambria"/>
          <w:i w:val="1"/>
          <w:sz w:val="24"/>
          <w:szCs w:val="24"/>
          <w:rtl w:val="0"/>
        </w:rPr>
        <w:t xml:space="preserve">A Taste of Queens</w:t>
      </w:r>
      <w:r w:rsidDel="00000000" w:rsidR="00000000" w:rsidRPr="00000000">
        <w:rPr>
          <w:rFonts w:ascii="Cambria" w:cs="Cambria" w:eastAsia="Cambria" w:hAnsi="Cambria"/>
          <w:sz w:val="24"/>
          <w:szCs w:val="24"/>
          <w:rtl w:val="0"/>
        </w:rPr>
        <w:t xml:space="preserve">” reception, where retiring Assembly Member Jeffrion Aubrey was honored by the Chamber for his more than three decades of public service. </w:t>
      </w:r>
    </w:p>
    <w:p w:rsidR="00000000" w:rsidDel="00000000" w:rsidP="00000000" w:rsidRDefault="00000000" w:rsidRPr="00000000" w14:paraId="0000000D">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t xml:space="preserve">“Advocating for our members is an essential part of what we do as a Chamber. That includes meeting with our elected officials so they can hear about the challenges small business owners face and what they can do to help,”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“I want to thank all the business leaders and restaurateurs who took time out of their schedules to come with us to Albany today, and to all the elected officials and their staffers who met with us. ”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During meetings with elected officials, Chamber members brought up several issues from the Chamber’s 2024 Legislative Agenda that impact businesses in Queens and throughout New York State. These issues include supporting the awarding of two commercial casino licenses in Queens,, authorizing the discontinuance of parkland in Flushing Meadows Corona Park, and increasing the income eligibility threshold for the tuition assistance program. For the legislative agenda, </w:t>
      </w:r>
      <w:hyperlink r:id="rId7">
        <w:r w:rsidDel="00000000" w:rsidR="00000000" w:rsidRPr="00000000">
          <w:rPr>
            <w:rFonts w:ascii="Cambria" w:cs="Cambria" w:eastAsia="Cambria" w:hAnsi="Cambria"/>
            <w:color w:val="1155cc"/>
            <w:sz w:val="24"/>
            <w:szCs w:val="24"/>
            <w:u w:val="single"/>
            <w:rtl w:val="0"/>
          </w:rPr>
          <w:t xml:space="preserve">click here</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0">
      <w:pPr>
        <w:spacing w:line="276"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r>
    </w:p>
    <w:p w:rsidR="00000000" w:rsidDel="00000000" w:rsidP="00000000" w:rsidRDefault="00000000" w:rsidRPr="00000000" w14:paraId="00000011">
      <w:pPr>
        <w:pBdr>
          <w:top w:color="auto" w:space="0" w:sz="0" w:val="none"/>
          <w:left w:color="auto" w:space="0" w:sz="0" w:val="none"/>
          <w:bottom w:color="auto" w:space="8" w:sz="0" w:val="none"/>
          <w:right w:color="auto" w:space="0" w:sz="0" w:val="none"/>
        </w:pBd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8">
        <w:r w:rsidDel="00000000" w:rsidR="00000000" w:rsidRPr="00000000">
          <w:rPr>
            <w:rFonts w:ascii="Cambria" w:cs="Cambria" w:eastAsia="Cambria" w:hAnsi="Cambria"/>
            <w:sz w:val="24"/>
            <w:szCs w:val="24"/>
            <w:rtl w:val="0"/>
          </w:rPr>
          <w:t xml:space="preserve"> www.queenschamber.org</w:t>
        </w:r>
      </w:hyperlink>
      <w:r w:rsidDel="00000000" w:rsidR="00000000" w:rsidRPr="00000000">
        <w:rPr>
          <w:rtl w:val="0"/>
        </w:rPr>
      </w:r>
    </w:p>
    <w:p w:rsidR="00000000" w:rsidDel="00000000" w:rsidP="00000000" w:rsidRDefault="00000000" w:rsidRPr="00000000" w14:paraId="00000012">
      <w:pPr>
        <w:spacing w:line="276"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ropbox.com/scl/fo/g11o1h4cgdwgrtknxrefn/AOfTSWWxnyqBM3-GRPAWKRo?rlkey=chm3c5da5pq916q7tq779pan2&amp;st=txlp7w4k&amp;dl=0" TargetMode="External"/><Relationship Id="rId7" Type="http://schemas.openxmlformats.org/officeDocument/2006/relationships/hyperlink" Target="https://mail-attachment.googleusercontent.com/attachment/u/0/?ui=2&amp;ik=d8d65467cc&amp;attid=0.1&amp;permmsgid=msg-f:1798047770072528534&amp;th=18f3f2eba05b3696&amp;view=att&amp;disp=inline&amp;saddbat=ANGjdJ-CQEgzjQSieCC28vqlyYdajmEW6BDurDVK432vpc6RhN4N3uPgfbHeuB_w4DEPlLU4zDZCbFIonWUuBmjgJdb1Ql4zr-4nq4xrNfRJ1TbX9AbYyW6_hzqtMzHV1w-zwP-c138_W2rv3HSw_XAG9O84ho1rJ0IeLwuYj8ty_B08jpmXMwQ7PKndo3beO7KMdxprsmPegHXMxprDy3YGI1MK1tjQV8bAAdhkGmZUylK_aOQippmeiLIwaBV3BGKt6GToA9wUWgK5ez4g0kmjZv5FP2MqCL4ngk2QXIddl7cisjB4DSqfhCgppo9-C6D3zDnZB7fxkuHrDq25paQ2MfScUYozJu0EQKABaAdNFPajAcVh0oiGCNclYeAf1AG64kkx3DpFXUGECLsol_yquXvTLEtQKDK4tsZ6gOumwPSBVaek2Wyu7k1rsMLojjOg-TI67bVv8IPFnsr93gWpW4rXNbCFjWqCSANGoTGErJkTbSho7qSzXIE_YXYsPtid53AXIL1vV1Fmi0GkrNegauMJIOBdRxcUeHGXSBZajMQiwst2x2t5myxIiVvFkppLnPH4ODMKlEEzp_EyLWYthuxgyF5_aVkM2UIfgd9CMuRrjvzkwy8a4Q5DJ5lj_brywnzYeffN5HOaec_3ckz_YuJUs6DQ7FXTko_AP9KEgth22HvtVBKr8I0F-xOvpL22gSNHTFiIjtgSG08EFsfEkaolzRTTTOPx4TeJG0MhC-VVEmpjfgqo7MIFA_vHOn3hRmcycyBCHGIlSluMxWcoWKysyGvohOcMUsrctHa6RJEEtFI7X5asSWs2XpPeGYESyd4_MQ-cUHvu1W6YuMCS6k2xsB1jSyZJ_K5bR4cynfcysgSnkJaz3miq2c-bPyNLjRZe2r7dYus7top8F4L4QxQ7Aq8SHXM4SitJ7h6g_hzYE68D8yuV1bbUQ4765Kpr0qnBJH1s-LI5-WHBTDWBScxj1g2jkXK6tEvumEMdJ5LIgDcOGO5-mMxl7hsu3D7I6Z7R_waTug6iyxIRF2P5i7SRAu_J3SgLq3JOsg" TargetMode="External"/><Relationship Id="rId8" Type="http://schemas.openxmlformats.org/officeDocument/2006/relationships/hyperlink" Target="http://www.queens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